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57 vom 27. Februar 2023</w:t>
      </w:r>
    </w:p>
    <w:p>
      <w:r>
        <w:t>VS Kantonsgericht, 2023-02-27, FR</w:t>
      </w:r>
    </w:p>
    <w:p>
      <w:r>
        <w:rPr>
          <w:b/>
        </w:rPr>
        <w:t xml:space="preserve">Quelle: </w:t>
      </w:r>
      <w:r>
        <w:t>https://mcp.opencaselaw.ch/entscheid/vs_gerichte_S2 20 57</w:t>
      </w:r>
    </w:p>
    <w:p>
      <w:r>
        <w:t>FR: VS_GERICHTE S2 20 57 du 27 février 2023</w:t>
      </w:r>
    </w:p>
    <w:p>
      <w:r>
        <w:t>IT: VS_GERICHTE S2 20 57 del 27 febbraio 2023</w:t>
      </w:r>
    </w:p>
    <w:p>
      <w:pPr>
        <w:pStyle w:val="Heading2"/>
      </w:pPr>
      <w:r>
        <w:t>Regeste</w:t>
      </w:r>
    </w:p>
    <w:p>
      <w:r>
        <w:t>S2 20 57 JUGEMENT DU 27 FÉVRIER 2023 Tribunal cantonal du Valais Cour des assurances sociales Composition : Candido Prada, président ; Thomas Brunner et Christophe Joris, juges ; Anaïs Mottiez, greffière en la cause X _________, recourant, représenté par Maître Alexandre Staeger, avocat, 1951 Sion contre CAISSE NATIONALE SUISSE D'ASSURANCE EN CAS D'ACCIDENTS (CNA), 6004 Lucerne, intimée (art. 6 al. 1 LAA ; morsures de tiques ; lien de causalité entre symptômes présentés et maladie de Lyme)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14 septembre 2020, le présent recours à l'encontre de la décision sur opposition du 7 août précédent a été interjeté dans le délai légal de trente jours (art. 60 LPGA), compte tenu des féries (art. 38 al. 4 let. b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point de savoir si les atteintes à la santé du recourant ayant nécessité des traitements médicaux dès le mois d’avril 2018 sont imputables à un accident assuré par l’intimée, plus particulièrement si elles sont spécifiques à une maladie de Lyme provoquée par une morsure de tique.</w:t>
      </w:r>
    </w:p>
    <w:p>
      <w:r>
        <w:rPr>
          <w:b/>
        </w:rPr>
        <w:t>E. 2.1</w:t>
      </w:r>
    </w:p>
    <w:p>
      <w:r>
        <w:t>Aux termes de l'article 6 alinéa 1 de la loi fédérale du 20 mars 1981 sur l'assurance- accidents (LAA), les prestations d'assurance sont allouées en cas d'accident professionnel, d'accident non professionnel et de maladie professionnelle. Selon l'article</w:t>
      </w:r>
    </w:p>
    <w:p>
      <w:r>
        <w:rPr>
          <w:b/>
        </w:rPr>
        <w:t>E. 2.2</w:t>
      </w:r>
    </w:p>
    <w:p>
      <w:r>
        <w:t>Le droit à des prestations découlant d'un accident assuré suppose d'abord, entre l'événement dommageable de caractère accidentel et l'atteinte à la santé, un lien de</w:t>
      </w:r>
    </w:p>
    <w:p>
      <w:r>
        <w:t>- 10 -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(arrêts 8C_135/2014 du 24 février 2015 consid. 3 ; 8C_175/2014 du 9 février 2015 consid. 3.1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Au demeurant, il n'existe pas, en droit des assurances sociales, un principe selon lequel l'administration ou le juge devrait statuer, dans le doute, en faveur de l'assuré. Le défaut de preuve va au détriment de la partie qui entendait tirer un droit du fait non prouvé (ATF 126 V 322 consid. 5a et la référence).</w:t>
      </w:r>
    </w:p>
    <w:p>
      <w:r>
        <w:rPr>
          <w:b/>
        </w:rPr>
        <w:t>E. 2.3</w:t>
      </w:r>
    </w:p>
    <w:p>
      <w:r>
        <w:t>Selon la jurisprudence constante, la morsure de la tique du genre Ixodes présente toutes les caractéristiques de l'accident (art. 9 al. 1 OLAA), c'est pourquoi l'assureur- accidents doit prendre en charge les cas de maladies infectieuses (maladie de Lyme, encéphalite virale) occasionnées par une telle morsure et leurs conséquences (ATF 122 V 239 sv, consid. 5 ; arrêts U 164/03 du 17 juin 2004 et U 146/03 du 2 avril 2004). Selon les recommandations de la Société Suisse d'Infectiologie (ci-après : recommandations SSI), parues dans la Revue Médicale Suisse du 5 avril 2006, la définition de la borréliose de Lyme associe le tableau clinique et les résultats de laboratoire, et non pas des résultats de laboratoire seuls. Une sérologie positive isolée, à savoir dépourvue de manifestations cliniques associées, ne constitue jamais une indication pour un traitement. Une sérologie positive confirme uniquement un contact antérieur avec des borrélies, mais ne permet en aucun cas de déterminer si la maladie est active ou non. La sérologie se prête mal au suivi de l'évolution de la maladie et de</w:t>
      </w:r>
    </w:p>
    <w:p>
      <w:r>
        <w:t>- 11 - son traitement, car les IgM peuvent rester positives pendant des années. Il découle également de dites recommandations que, dans le processus de diagnostic de la borréliose de Lyme, un test ayant une bonne sensibilité est effectué en premier lieu, avant qu’un test de Western blot ne soit réalisé dans un deuxième temps, en cas de résultats positifs (voir également https://ssi.guidelines.ch  borréliose, maladie de Lyme  diagnostic [consulté en février 2023]), ce test identifiant spécifiquement les anticorps dirigés contre les différentes espèces de Borrelia burdorferi. Il ressort enfin des recommandations SSI qu’un diagnostic plus sûr de neuroborréliose nécessite la présence de résultats positifs à une sérologie du liquide céphalo-rachidien (LCR), examen qui requiert une ponction lombaire, en plus de ceux découlant de l’analyse du sérum.</w:t>
      </w:r>
    </w:p>
    <w:p>
      <w:r>
        <w:rPr>
          <w:b/>
        </w:rPr>
        <w:t>E. 2.4</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Pour octroyer entière valeur probante à 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9C_745/2010).</w:t>
      </w:r>
    </w:p>
    <w:p>
      <w:r>
        <w:rPr>
          <w:b/>
        </w:rPr>
        <w:t>E. 2.5</w:t>
      </w:r>
    </w:p>
    <w:p>
      <w:r>
        <w:t>En assurances sociales, les assureurs examinent les demandes en prenant d’office les mesures d’instruction nécessaires et en recueillant les renseignements dont ils ont besoin (art. 43 al. 1 LPGA).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voire faibles quant à la fiabilité et la pertinence de cette appréciation, la cause ne saurait être tranchée en se fondant sur l'un ou l'autre de ces avis et il y a lieu de mettre en œuvre</w:t>
      </w:r>
    </w:p>
    <w:p>
      <w:r>
        <w:t>- 12 - une expertise par un médecin indépendant selon la procédure de l'article 44 LPGA ou une expertise judiciaire (ATF 135 V 465). 3.1 En l’espèce, il appartient au recourant, qui réclame des prestations, de rendre vraisemblable que les éléments d'un accident sont réunis et qu’un lien de causalité entre celui-ci et les affections qu’il présente existe et non à l’assureur de prouver l’absence de lien de causalité naturelle. En l’occurrence, l’intimée a requis les avis de deux de ses médecins-conseil, dont un spécialisé en neurologie, avant de se prononcer sur les droits de l’assuré. Elle leur a soumis l’entier des rapports des médecins-traitants et des résultats effectués, ainsi que toutes les remarques formulées par l’assuré, respectivement son conseil. Elle a en outre requis, sur demande du Dr G _________, qu’une ponction lombaire soit réalisée afin de clarifier le diagnostic, mesure idoine selon la littérature médicale citée ci-dessus (cf consid. 2.3), ce à quoi s’est opposé le médecin-traitant du recourant. Par ailleurs, le diagnostic de paralysie faciale idiopathique ou a frigore privilégié par les médecins- conseil constitue un diagnostic en lui-même, dont la cause est par nature indéterminée, de sorte qu’il ne saurait être fait grief à l’intimée de ne pas avoir rechercher la cause des troubles présentés par le recourant. Eu égards à ce qui précède, on ne saurait dès lors reprocher à l’intimée de ne pas avoir suffisamment instruit le dossier. 3.2 Il ressort de la lecture du dossier que le Dr C _________, médecin-traitant de l’assuré, a posé en décembre 2019 le diagnostic de paralysie du nerf facial gauche par suite de la maladie de Lyme, sans toutefois se prononcer sur le lien de causalité naturelle entre les troubles présentés par son patient et l’infection à la bactérie Borrelia burgdorferi. Le Prof. E _________, médecin chef du service des maladies infectieuses de l’Hôpital du Valais, a indiqué que la sérologie pour la borréliose de Lyme effectuée le 30 avril 2018 était fortement positive en IgG, tandis que les IgM étaient négatives, ce qui ne permettait pas, selon lui, d’exclure une paralysie faciale due à une maladie de Lyme. Dans un rapport du 27 mars 2020, il a jugé qu’une paralysie faciale persistante suite à une borréliose de Lyme n’était qu’une hypothèse, qui ne saurait toutefois être exclue. Suite à son départ à la retraite, le Dr K _________ a confirmé l’avis de son prédécesseur et retenu que la sérologie ne permettait pas d’affirmer un lien entre la paralysie faciale et la bactérie Borrelia burgdorferi, mais que cette bactérie restait une cause possible et plausible des troubles de l’intéressé. Quant au Drs I _________ et J _________, infectiologues aux HUG, ils ont retenu qu’étant donné les résultats des sérologies positives à plusieurs reprises pour la bactérie Borrelia burgdorferi, il était avéré que l’assuré avait été en contact avec cette bactérie, sans qu’une datation ne soit possible,</w:t>
      </w:r>
    </w:p>
    <w:p>
      <w:r>
        <w:t>- 13 - et qu’une association causale entre la paralysie faciale à gauche de ce dernier et la maladie de Lyme était plausible, sans certitude complète. Concernant le Dr F _________, médecin-conseil de l’intimée, il n’a posé aucun diagnostic, précisant toutefois que la cause principale d’une paralysie faciale était une paralysie idiopathique ou a frigore, diagnostic au demeurant retenu par le Dr D _________, neurologue, et considéré que le diagnostic de paralysie faciale persistante suite à une borréliose de Lyme n’était qu’une hypothèse, non démontrée formellement, ce qui ne permettait pas de retenir la notion d’accident. S’agissant de l’avis du médecin- conseil spécialisé en neurologie (Dr G _________), il a confirmé la position de son confrère F _________, affirmant que devant un tableau de paralysie faciale périphérique, les formes idiopathiques étaient largement majoritaires, et qu’au vu du dossier, un lien de causalité entre les troubles présentés par l’intéressé et une infection à la bactérie Borrelia burgdorferi transmise par des tiques étaient une hypothèse tout au plus possible. 3.2.1 S’agissant des faits, il ressort du dossier que les taux des sérologies effectuées, confirmés par le test de Western blot, prouvent effectivement un contact passé de l’intéressé avec la bactérie Borrelia burgdorferi, sans qu’une datation de celui-ci ne soit possible. Cela est corroboré par les loisirs de l’assuré (faire des marches, cueillir des champignons, pêcher et chasser), ses déclarations selon lesquelles il serait mordu par des tiques 5 à 6 fois par année, sa zone géographique d’habitat et les déclarations de son ex-compagne qui lui aurait retiré une tique du bras au printemps 2016, suite à quoi un érythème migrant serait apparu. La Cour relève cependant qu’aucune prise en charge n’est intervenue et qu’un éventuel érythème migrant n’est pas documenté par des rapports médicaux. Cela étant, l’existence d’un accident – en l’occurrence une morsure de tique – alors que le recourant était couvert par l’intimée ne peut pas d’emblée être exclue. La question de savoir si elle peut être établie au degré de vraisemblance prépondérante requis en matière d’assurance sociale peut toutefois demeurer ouverte, un lien de causalité naturelle probable entre une éventuelle morsure de tique et les troubles de l’assuré n’étant pas établi (cf infra consid. 3.2.2). 3.2.2 Sur le plan du diagnostic, aucune étiologie précise n’a pu être donnée aux troubles présentés par le recourant, à savoir une paralysie faciale à gauche survenue en avril 2018. A la lecture du dossier, force est toutefois de constater qu’à l’exception du Dr C _________, qui ne se prononce pas sur la question, l’ensemble des spécialistes</w:t>
      </w:r>
    </w:p>
    <w:p>
      <w:r>
        <w:t>- 14 - consultés retiennent que l’existence d’un lien de causalité naturelle entre les troubles présentés par l’intéressé et une borréliose provoquée par une morsure de tique est tout au plus une hypothèse. En effet, dans ses différents rapports, le Prof. E _________ retient notamment que « la paralysie faciale survenue en avril 2018 pourrait être due à une maladie de Lyme » (pièce CNA 17), que l’apparition de cette paralysie suite à une borréliose de Lyme était une hypothèse (pièce CNA 32) et que « une borréliose de Lyme ne saurait être exclue pour expliquer votre problème » (pièce CNA 53). Cet avis a été confirmé par son Confrère le Dr K _________, lequel a indiqué que la sérologie ne permettait pas d’affirmer le lien entre paralysie faciale et la bactérie Borrelia Burgdorferi, même si elle ne l’excluait pas, et que cette bactérie était une cause possible et plausible de la paralysie présentée par l’assuré, sans que cela ne puisse être prouvé (annexe à l’écriture du 12 juillet 2021 du recourant). De même, les Drs I _________ et J _________ ont considéré qu’une association causale entre la paralysie faciale gauche du patient et la maladie de Lyme était plausible, mais sans certitude complète (annexe à l’écriture du</w:t>
      </w:r>
    </w:p>
    <w:p>
      <w:r>
        <w:rPr>
          <w:b/>
        </w:rPr>
        <w:t>E. 4</w:t>
      </w:r>
    </w:p>
    <w:p>
      <w:r>
        <w:t>de la loi fédérale du 6 octobre 2000 sur la partie générale du droit des assurances sociales (LPGA), applicable par renvoi (art. 1 al. 1 LAA), est réputé accident toute atteinte dommageable, soudaine et involontaire, portée au corps humain par une cause extérieure extraordinaire qui compromet la santé physique ou mentale ou qui entraîne la mort.</w:t>
      </w:r>
    </w:p>
    <w:p>
      <w:r>
        <w:rPr>
          <w:b/>
        </w:rPr>
        <w:t>E. 4.1</w:t>
      </w:r>
    </w:p>
    <w:p>
      <w:r>
        <w:t>Il n’est pas perçu de frais (art. 61 let. a aLPGA et 83 LPGA).</w:t>
      </w:r>
    </w:p>
    <w:p>
      <w:r>
        <w:rPr>
          <w:b/>
        </w:rPr>
        <w:t>E. 4.2</w:t>
      </w:r>
    </w:p>
    <w:p>
      <w:r>
        <w:t>Par décision présidentielle du 30 septembre 2020 (cause S3 20 53), le recourant a été mis au bénéfice de l’assistance judiciaire, Me Alexandre Staeger lui étant désigné avocat d’office dès le 14 septembre 2020. Le tarif des dépens dans les causes civiles, pénales et administratives portées devant une autorité judiciaire ou administrative est régi par la loi du 11 février 2009 fixant le tarif des frais et dépens devant les autorités judiciaires ou administratives (LTar ; RS/VS 173.8 ; art. 1 al. 1). Les dépens comprennent l'indemnité à la partie pouvant y prétendre et ses frais de conseil juridique. Les frais du conseil juridique comprennent les honoraires, calculés selon les articles 27 ss LTar, auxquels s'ajoutent les débours (art. 4 al. 3 LTar). Aux termes de l'article 27 alinéa 1 LTar, les honoraires sont fixés entre un minimum et un maximum</w:t>
      </w:r>
    </w:p>
    <w:p>
      <w:r>
        <w:t>- 16 - prévus par la loi, d'après la nature et l'importance de la cause, ses difficultés, l'ampleur du travail, le temps utilement consacré par le conseil juridique et la situation financière de la partie. Selon l’article 40 alinéa 1 LTar, pour la procédure devant la cour des assurances sociales du Tribunal cantonal, les honoraires sont fixés entre 550 et</w:t>
      </w:r>
    </w:p>
    <w:p>
      <w:r>
        <w:rPr>
          <w:b/>
        </w:rPr>
        <w:t>E. 9</w:t>
      </w:r>
    </w:p>
    <w:p>
      <w:r>
        <w:t>avril 2021 du recourant). Quant aux médecins-conseil de l’intimée, le Dr F _________ a retenu qu’une paralysie faciale persistante suite à une borréliose de Lyme n’était qu’une hypothèse, non formellement démontrée (pièce CNA 34), ce que son confrère le Dr G _________ a confirmé, affirmant qu’il s’agissait d’une hypothèse tout au plus possible et que, faute de ponction lombaire, les éléments à disposition parlaient largement en faveur d’une paralysie faciale idiopathique (pièce CNA 58). La Cour de céans ne voit ainsi pas de raison de s’éloigner de l’avis concordant de l’ensemble des médecins consultés, retenant qu’un lien de causalité naturelle entre une morsure de tique provoquant une infection à la bactérie Borrelia burgdorferi et la paralysie faciale survenue en avril 2018 n’est qu’une hypothèse possible, sans qu’elle ne puisse être qualifiée de probable. Par ailleurs, s’il est vrai qu’une ponction lombaire est un examen apte à confirmer un diagnostic de neuroborréliose, par la mise en évidence de la synthèse d’anticorps intrathécaux spécifiques de la bactérie Borrelia burgdorferi en association avec des modifications inflammatoires du liquide céphalo- rachidien, le Dr G _________ ne peut pas être suivi lorsqu’il retient qu’un tel examen permettrait de détecter les anticorps spécifiques dans 99% des cas, même quelques années après une infection guérie. En effet, une lecture attentive de la source citée par ce dernier (Rauer S., Kastenbauer S. et al., Neuroborreliose, S3-Leitlinie, 2018; in: Deutsche Gesellschaft für Neurologie (Hrsg.), Leitlinien für Diagnostik und Therapie in der Neurologie. Online: www.dgn.org/leitlinien, consulté en février 2023) démontre qu’après la guérison de la neuroborréliose, l’anticorps intrathécal spécifique aux borrélies peut rester positif pendant des mois, voire des années, chez les patients qui ne</w:t>
      </w:r>
    </w:p>
    <w:p>
      <w:r>
        <w:t>- 15 - présentent pas de symptômes. Or, non seulement des symptômes se sont manifestés chez l’assuré (paralysie faciale à gauche en avril 2018), mais il appert également qu’il s’est écoulé déjà presque 5 ans depuis l’apparition des symptômes, soit encore plus de temps depuis une potentielle infection, de sorte que cette mesure, au demeurant non anodine et refusée tant par le médecin traitant de l’assuré que par le Prof. E _________ et jugée inutile par les Drs K _________, I _________ et J _________, n’apparaît ni recommandée ni nécessaire en l’espèce pour statuer sur la causalité, ce d’autant plus au vu des avis concordants de l’ensemble des médecins sur ce point. Partant, en l’absence de lien de causalité naturelle établi au degré de la vraisemblance prépondérante, c’est à juste titre que l’intimée a refusé de prendre en charge les prestations d’assurance sollicitées. 3.3 La Cour considère en outre que le dossier est suffisamment complet pour rendre un jugement, sans qu’il ne soit nécessaire de mettre en œuvre de plus amples mesures d’instruction, notamment celles requises par le recourant, à savoir une expertise judiciaire, l’audition de H _________ ainsi que son propre interrogatoire (sur l'appréciation anticipée des preuves en général : ATF 145 I 167 consid. 4.1 ; 131 I 153 consid. 3 ; 130 II 425 consid. 2 ; cf. arrêt 9C_548/2015 du 10 mars 2016 consid. 4 et 6.3). 3.4 Mal fondé, le recours doit être rejeté et la décision entreprise du 7 août 2020 confirmée.</w:t>
      </w:r>
    </w:p>
    <w:p>
      <w:r>
        <w:rPr>
          <w:b/>
        </w:rPr>
        <w:t>E. 11</w:t>
      </w:r>
    </w:p>
    <w:p>
      <w:r>
        <w:t>000 francs.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 10 décembre 2014 consid. 3.1). Selon l'article 30 alinéa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à une rémunération équitable telle que définie par la jurisprudence du Tribunal fédéral. En l’occurrence, en tenant compte des critères précités et notamment de l’activité déployée par le mandataire du recourant, activité qui a principalement consisté en la rédaction d’un mémoire de recours de 14 pages, d’une réplique de 7 pages, d’ultimes observations de 4 pages ainsi que de quelques courriers, la Cour fixe globalement les honoraires de l’avocat à 1500 fr. (TVA comprise), auxquels s’ajoutent des débours. Dès lors, eu égard au tarif de l’assistance judiciaire, une indemnité de 1150 fr. (70% de 1500 fr. + 100 fr. de débours TVA comprise) sera versée à Me Alexandre Staeger par l’Etat du Valais (art. 8 al. 1 let.a LAJ). Ce montant sera supporté provisoirement par la caisse l’Etat du Valais, mais le recourant est toutefois rendu attentif au fait qu'il devra rembourser cette caisse s’il devient ultérieurement en mesure de le faire (art. 17 OAJ ; RVJ2000 152).</w:t>
      </w:r>
    </w:p>
    <w:p>
      <w:r>
        <w:t>- 17 -</w:t>
      </w:r>
    </w:p>
    <w:p>
      <w:r>
        <w:t>Prononce</w:t>
      </w:r>
    </w:p>
    <w:p>
      <w:r>
        <w:t>1. Le recours est rejeté. 2. Il n'est pas perçu de frais. 3. Un montant de 1150 francs sera versé à Me Alexandre Staeger par l’Etat du Valais dans le cadre de l’assistance judiciaire. Sion,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